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18C4" w14:paraId="4EAF4671" w14:textId="77777777" w:rsidTr="007918C4">
        <w:tc>
          <w:tcPr>
            <w:tcW w:w="10790" w:type="dxa"/>
            <w:shd w:val="clear" w:color="auto" w:fill="0070C0"/>
          </w:tcPr>
          <w:p w14:paraId="53751B90" w14:textId="77777777" w:rsidR="007918C4" w:rsidRPr="00B72C4C" w:rsidRDefault="00A22832" w:rsidP="007918C4">
            <w:pPr>
              <w:jc w:val="center"/>
              <w:rPr>
                <w:b/>
                <w:sz w:val="32"/>
                <w:szCs w:val="32"/>
              </w:rPr>
            </w:pPr>
            <w:r w:rsidRPr="00B72C4C">
              <w:rPr>
                <w:b/>
                <w:color w:val="FFFFFF" w:themeColor="background1"/>
                <w:sz w:val="32"/>
                <w:szCs w:val="32"/>
                <w:lang w:bidi="es-ES"/>
              </w:rPr>
              <w:t>DERECHOS Y RESPONSABILIDADES DEL PACIENTE EN CUIDADO POSHOSPITALARIO (</w:t>
            </w:r>
            <w:r w:rsidRPr="00B72C4C">
              <w:rPr>
                <w:b/>
                <w:i/>
                <w:color w:val="FFFFFF" w:themeColor="background1"/>
                <w:sz w:val="32"/>
                <w:szCs w:val="32"/>
                <w:lang w:bidi="es-ES"/>
              </w:rPr>
              <w:t>SWING BED</w:t>
            </w:r>
            <w:r w:rsidRPr="00B72C4C">
              <w:rPr>
                <w:b/>
                <w:color w:val="FFFFFF" w:themeColor="background1"/>
                <w:sz w:val="32"/>
                <w:szCs w:val="32"/>
                <w:lang w:bidi="es-ES"/>
              </w:rPr>
              <w:t>)</w:t>
            </w:r>
          </w:p>
        </w:tc>
      </w:tr>
    </w:tbl>
    <w:p w14:paraId="352E42CE" w14:textId="4CE1241F" w:rsidR="007918C4" w:rsidRDefault="007918C4" w:rsidP="007918C4">
      <w:pPr>
        <w:spacing w:after="0"/>
        <w:rPr>
          <w:b/>
          <w:sz w:val="24"/>
          <w:szCs w:val="24"/>
        </w:rPr>
      </w:pPr>
      <w:r>
        <w:rPr>
          <w:b/>
          <w:sz w:val="24"/>
          <w:lang w:bidi="es-ES"/>
        </w:rPr>
        <w:t xml:space="preserve">Mee Memorial </w:t>
      </w:r>
      <w:proofErr w:type="spellStart"/>
      <w:r>
        <w:rPr>
          <w:b/>
          <w:sz w:val="24"/>
          <w:lang w:bidi="es-ES"/>
        </w:rPr>
        <w:t>H</w:t>
      </w:r>
      <w:r w:rsidR="007628DD">
        <w:rPr>
          <w:b/>
          <w:sz w:val="24"/>
          <w:lang w:bidi="es-ES"/>
        </w:rPr>
        <w:t>ealthcare</w:t>
      </w:r>
      <w:proofErr w:type="spellEnd"/>
      <w:r w:rsidR="007628DD">
        <w:rPr>
          <w:b/>
          <w:sz w:val="24"/>
          <w:lang w:bidi="es-ES"/>
        </w:rPr>
        <w:t xml:space="preserve"> </w:t>
      </w:r>
      <w:proofErr w:type="spellStart"/>
      <w:r w:rsidR="007628DD">
        <w:rPr>
          <w:b/>
          <w:sz w:val="24"/>
          <w:lang w:bidi="es-ES"/>
        </w:rPr>
        <w:t>System</w:t>
      </w:r>
      <w:proofErr w:type="spellEnd"/>
    </w:p>
    <w:p w14:paraId="4AC5A5F0" w14:textId="77777777" w:rsidR="007918C4" w:rsidRPr="007918C4" w:rsidRDefault="007918C4" w:rsidP="007918C4">
      <w:pPr>
        <w:spacing w:after="0"/>
        <w:rPr>
          <w:b/>
          <w:sz w:val="16"/>
          <w:szCs w:val="16"/>
        </w:rPr>
      </w:pPr>
    </w:p>
    <w:p w14:paraId="1B7BBE82" w14:textId="77777777" w:rsidR="007918C4" w:rsidRPr="00B72C4C" w:rsidRDefault="00423539" w:rsidP="007918C4">
      <w:pPr>
        <w:spacing w:after="0"/>
        <w:rPr>
          <w:b/>
          <w:sz w:val="24"/>
          <w:szCs w:val="24"/>
        </w:rPr>
      </w:pPr>
      <w:r w:rsidRPr="00B72C4C">
        <w:rPr>
          <w:b/>
          <w:sz w:val="24"/>
          <w:szCs w:val="24"/>
          <w:lang w:bidi="es-ES"/>
        </w:rPr>
        <w:t xml:space="preserve">Derechos de los pacientes en cuidado </w:t>
      </w:r>
      <w:proofErr w:type="spellStart"/>
      <w:r w:rsidRPr="00B72C4C">
        <w:rPr>
          <w:b/>
          <w:sz w:val="24"/>
          <w:szCs w:val="24"/>
          <w:lang w:bidi="es-ES"/>
        </w:rPr>
        <w:t>poshospitalario</w:t>
      </w:r>
      <w:proofErr w:type="spellEnd"/>
      <w:r w:rsidRPr="00B72C4C">
        <w:rPr>
          <w:b/>
          <w:sz w:val="24"/>
          <w:szCs w:val="24"/>
          <w:lang w:bidi="es-ES"/>
        </w:rPr>
        <w:t xml:space="preserve"> (</w:t>
      </w:r>
      <w:r w:rsidRPr="00B72C4C">
        <w:rPr>
          <w:b/>
          <w:i/>
          <w:sz w:val="24"/>
          <w:szCs w:val="24"/>
          <w:lang w:bidi="es-ES"/>
        </w:rPr>
        <w:t xml:space="preserve">SWING </w:t>
      </w:r>
      <w:proofErr w:type="spellStart"/>
      <w:r w:rsidRPr="00B72C4C">
        <w:rPr>
          <w:b/>
          <w:i/>
          <w:sz w:val="24"/>
          <w:szCs w:val="24"/>
          <w:lang w:bidi="es-ES"/>
        </w:rPr>
        <w:t>Bed</w:t>
      </w:r>
      <w:proofErr w:type="spellEnd"/>
      <w:r w:rsidRPr="00B72C4C">
        <w:rPr>
          <w:b/>
          <w:sz w:val="24"/>
          <w:szCs w:val="24"/>
          <w:lang w:bidi="es-ES"/>
        </w:rPr>
        <w:t>):</w:t>
      </w:r>
    </w:p>
    <w:p w14:paraId="75483E4A" w14:textId="77777777" w:rsidR="00221A76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Ejercer sus derechos como paciente de las instalaciones y como ciudadano o residente de los Estados Unidos.</w:t>
      </w:r>
    </w:p>
    <w:p w14:paraId="6F8A9E82" w14:textId="77777777" w:rsidR="007918C4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Estar libre de interferencias, coacción, discriminación y represalias por parte de las instalaciones en el ejercicio de sus derechos.</w:t>
      </w:r>
    </w:p>
    <w:p w14:paraId="33EFC45C" w14:textId="77777777" w:rsidR="00221A76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Tener acceso, previa solicitud oral o escrita, a todos los registros que le pertenecen, incluida la historia clínica actual, dentro de las 24 horas (excepto fines de semana y días festivos). Una vez recibidos los registros para su inspección, el paciente podrá adquirir, a un costo no superior al estándar comunitario, fotocopias de dichos registros o de cualquier parte de estos, previa solicitud y aviso a la institución con dos días hábiles de antelación.</w:t>
      </w:r>
    </w:p>
    <w:p w14:paraId="104CBCE4" w14:textId="77777777" w:rsidR="00221A76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Estar completamente informado sobre su estado de salud en el idioma que pueda comprender, incluyendo, entre otros, su afección médica.</w:t>
      </w:r>
    </w:p>
    <w:p w14:paraId="6AF72488" w14:textId="77777777" w:rsidR="00221A76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Rechazar el tratamiento, rehusarse a participar en investigaciones experimentales y formular una directiva anticipada.</w:t>
      </w:r>
    </w:p>
    <w:p w14:paraId="26416DF8" w14:textId="77777777" w:rsidR="00221A76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 xml:space="preserve">Ser informado acerca de quién tiene derecho a recibir beneficios de </w:t>
      </w:r>
      <w:proofErr w:type="spellStart"/>
      <w:r>
        <w:rPr>
          <w:sz w:val="24"/>
          <w:lang w:bidi="es-ES"/>
        </w:rPr>
        <w:t>Medicaid</w:t>
      </w:r>
      <w:proofErr w:type="spellEnd"/>
      <w:r>
        <w:rPr>
          <w:sz w:val="24"/>
          <w:lang w:bidi="es-ES"/>
        </w:rPr>
        <w:t xml:space="preserve">, por escrito, en el momento de la admisión al centro de enfermería o cuando el paciente sea elegible para </w:t>
      </w:r>
      <w:proofErr w:type="spellStart"/>
      <w:r>
        <w:rPr>
          <w:sz w:val="24"/>
          <w:lang w:bidi="es-ES"/>
        </w:rPr>
        <w:t>Medicaid</w:t>
      </w:r>
      <w:proofErr w:type="spellEnd"/>
      <w:r>
        <w:rPr>
          <w:sz w:val="24"/>
          <w:lang w:bidi="es-ES"/>
        </w:rPr>
        <w:t>; de los artículos y servicios que se incluyen en los servicios del centro de enfermería bajo el plan estatal y por los cuales no se le puede cobrar al paciente; aquellos otros artículos y servicios que ofrece el centro y por los cuales se le puede cobrar al paciente, y el monto de los cargos por dichos servicios; e informar a cada paciente cuando se realizan cambios relativos a los artículos y servicios.</w:t>
      </w:r>
    </w:p>
    <w:p w14:paraId="3724809C" w14:textId="77777777" w:rsidR="00027660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Informar a cada paciente antes o en el momento de la admisión, y periódicamente durante su estadía, acerca de los servicios disponibles en el centro y de los cargos por dichos servicios, incluidos los cargos por servicios no cubiertos por Medicare o por la tarifa diaria del centro.</w:t>
      </w:r>
    </w:p>
    <w:p w14:paraId="0E66BF62" w14:textId="77777777" w:rsidR="00027660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Elegir un médico tratante personal y estar completamente informado con antelación sobre la atención y el tratamiento y de cualquier cambio en esa atención o tratamiento que pudiera afectar el bienestar del paciente, y, a menos que se declare incompetente o se encuentre incapacitado, según las leyes del estado, participar en la planificación y el tratamiento o en posibles cambios en la atención y el tratamiento.</w:t>
      </w:r>
    </w:p>
    <w:p w14:paraId="16C8DCDC" w14:textId="77777777" w:rsidR="00027660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A la privacidad personal y la confidencialidad de sus registros personales y clínicos. La privacidad personal incluye alojamiento, tratamiento médico, comunicaciones escritas y telefónicas, cuidado personal, visitas y reuniones de grupos familiares y de pacientes. Esto no implica que las instalaciones proporcionen una habitación privada para cada paciente. El paciente puede aprobar o rechazar la divulgación de registros personales y clínicos a cualquier persona fuera de las instalaciones. El derecho del paciente a rechazar la divulgación de registros personales y clínicos no se aplica cuando el paciente es transferido a otra institución de atención médica o si la ley exige la divulgación de los registros.</w:t>
      </w:r>
    </w:p>
    <w:p w14:paraId="32CD97A0" w14:textId="77777777" w:rsidR="00027660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A tener privacidad en las comunicaciones escritas, incluyendo el derecho a enviar y recibir con prontitud correo sin abrir, y a tener acceso a papelería, franqueo y útiles de escritura a cargo del propio paciente.</w:t>
      </w:r>
    </w:p>
    <w:p w14:paraId="143E9557" w14:textId="77777777" w:rsidR="000C6D6B" w:rsidRDefault="00BE1358" w:rsidP="00E87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lastRenderedPageBreak/>
        <w:t>A decidir ser visitado por las siguientes personas:</w:t>
      </w:r>
    </w:p>
    <w:p w14:paraId="3FF3F7A2" w14:textId="77777777" w:rsidR="000C6D6B" w:rsidRDefault="000C6D6B" w:rsidP="000C6D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lang w:bidi="es-ES"/>
        </w:rPr>
        <w:t>Sujeto al derecho del paciente a denegar o retirar el consentimiento en cualquier momento, la familia inmediata u otros parientes del paciente, incluidos, entre otros, un cónyuge, una persona de apoyo, una pareja doméstica (incluida una pareja doméstica del mismo sexo), otro miembro de la familia o un amigo.</w:t>
      </w:r>
    </w:p>
    <w:p w14:paraId="0D6FD134" w14:textId="77777777" w:rsidR="000C6D6B" w:rsidRDefault="000C6D6B" w:rsidP="000C6D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lang w:bidi="es-ES"/>
        </w:rPr>
        <w:t>Sujeto a restricciones razonables y al derecho del paciente a negar o retirar el consentimiento en cualquier momento, otras personas que estén de visita con el consentimiento del paciente.</w:t>
      </w:r>
    </w:p>
    <w:p w14:paraId="15B97915" w14:textId="77777777" w:rsidR="000C6D6B" w:rsidRDefault="00BE1358" w:rsidP="000C6D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Retener y usar pertenencias personales, incluido algún mobiliario y ropa adecuada, según el espacio lo permita, a menos que hacerlo infrinja los derechos o la salud y la seguridad de otros pacientes.</w:t>
      </w:r>
    </w:p>
    <w:p w14:paraId="0766CF28" w14:textId="77777777" w:rsidR="000C6D6B" w:rsidRDefault="00BE1358" w:rsidP="000C6D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Compartir una habitación con el cónyuge cuando los pacientes casados residan en las mismas instalaciones y ambos cónyuges otorguen su consentimiento a los arreglos.</w:t>
      </w:r>
    </w:p>
    <w:p w14:paraId="0E25F1AC" w14:textId="77777777" w:rsidR="000C6D6B" w:rsidRDefault="0085084D" w:rsidP="000C6D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Permanecer en las instalaciones y no trasladar ni dar de alta al paciente de las instalaciones a menos que:</w:t>
      </w:r>
    </w:p>
    <w:p w14:paraId="60B5198A" w14:textId="77777777" w:rsidR="000C6D6B" w:rsidRDefault="000C6D6B" w:rsidP="000C6D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lang w:bidi="es-ES"/>
        </w:rPr>
        <w:t>el traslado o el alta sean necesarios para el bienestar del paciente, y las necesidades del paciente no puedan satisfacerse en las instalaciones;</w:t>
      </w:r>
    </w:p>
    <w:p w14:paraId="1EA1BCF8" w14:textId="77777777" w:rsidR="000C6D6B" w:rsidRDefault="000C6D6B" w:rsidP="000C6D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lang w:bidi="es-ES"/>
        </w:rPr>
        <w:t>el traslado o el alta sean apropiados porque la salud del paciente ha mejorado lo suficiente como para que ya no necesite los servicios proporcionados por las instalaciones;</w:t>
      </w:r>
    </w:p>
    <w:p w14:paraId="3DDB36E8" w14:textId="77777777" w:rsidR="00A6180F" w:rsidRDefault="00A6180F" w:rsidP="000C6D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lang w:bidi="es-ES"/>
        </w:rPr>
        <w:t>la seguridad de las personas en las instalaciones se vean en peligro;</w:t>
      </w:r>
    </w:p>
    <w:p w14:paraId="1DD640B1" w14:textId="77777777" w:rsidR="00A6180F" w:rsidRDefault="00A6180F" w:rsidP="000C6D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lang w:bidi="es-ES"/>
        </w:rPr>
        <w:t xml:space="preserve">el paciente no ha podido, después de una notificación razonable y apropiada, pagar (o haber pagado bajo Medicare o </w:t>
      </w:r>
      <w:proofErr w:type="spellStart"/>
      <w:r>
        <w:rPr>
          <w:sz w:val="24"/>
          <w:lang w:bidi="es-ES"/>
        </w:rPr>
        <w:t>Medicaid</w:t>
      </w:r>
      <w:proofErr w:type="spellEnd"/>
      <w:r>
        <w:rPr>
          <w:sz w:val="24"/>
          <w:lang w:bidi="es-ES"/>
        </w:rPr>
        <w:t xml:space="preserve">) una estadía en las instalaciones. Para un paciente que se vuelve elegible para </w:t>
      </w:r>
      <w:proofErr w:type="spellStart"/>
      <w:r>
        <w:rPr>
          <w:sz w:val="24"/>
          <w:lang w:bidi="es-ES"/>
        </w:rPr>
        <w:t>Medicaid</w:t>
      </w:r>
      <w:proofErr w:type="spellEnd"/>
      <w:r>
        <w:rPr>
          <w:sz w:val="24"/>
          <w:lang w:bidi="es-ES"/>
        </w:rPr>
        <w:t xml:space="preserve"> después de la admisión a las instalaciones, las instalaciones pueden cobrarle al paciente solo el cargo permitido por </w:t>
      </w:r>
      <w:proofErr w:type="spellStart"/>
      <w:r>
        <w:rPr>
          <w:sz w:val="24"/>
          <w:lang w:bidi="es-ES"/>
        </w:rPr>
        <w:t>Medicaid</w:t>
      </w:r>
      <w:proofErr w:type="spellEnd"/>
      <w:r>
        <w:rPr>
          <w:sz w:val="24"/>
          <w:lang w:bidi="es-ES"/>
        </w:rPr>
        <w:t>;</w:t>
      </w:r>
    </w:p>
    <w:p w14:paraId="3F7C9B0C" w14:textId="77777777" w:rsidR="00A6180F" w:rsidRDefault="00A6180F" w:rsidP="000C6D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lang w:bidi="es-ES"/>
        </w:rPr>
        <w:t>las instalaciones dejan de operar.</w:t>
      </w:r>
    </w:p>
    <w:p w14:paraId="2A54DF8C" w14:textId="77777777" w:rsidR="00A6180F" w:rsidRDefault="0085084D" w:rsidP="00A618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Estar libre de cualquier restricción química o física impuesta por motivos de disciplina o conveniencia, y que no es necesaria para tratar los síntomas médicos del paciente.</w:t>
      </w:r>
    </w:p>
    <w:p w14:paraId="1510BC94" w14:textId="77777777" w:rsidR="00A6180F" w:rsidRDefault="0085084D" w:rsidP="00A618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Estar libre de abuso verbal, abuso sexual, físico y mental, castigo corporal y reclusión involuntaria.</w:t>
      </w:r>
    </w:p>
    <w:p w14:paraId="3E1F2E84" w14:textId="77777777" w:rsidR="00A6180F" w:rsidRDefault="0085084D" w:rsidP="00A618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A estar en un entorno que promueva el mantenimiento o la mejora de la calidad de vida de cada paciente.</w:t>
      </w:r>
    </w:p>
    <w:p w14:paraId="4D4852FF" w14:textId="77777777" w:rsidR="00A6180F" w:rsidRDefault="0085084D" w:rsidP="00695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 xml:space="preserve">Para abordar inquietudes sobre su seguridad o atención en Mee Memorial </w:t>
      </w:r>
      <w:proofErr w:type="spellStart"/>
      <w:r>
        <w:rPr>
          <w:sz w:val="24"/>
          <w:lang w:bidi="es-ES"/>
        </w:rPr>
        <w:t>Healthcare</w:t>
      </w:r>
      <w:proofErr w:type="spellEnd"/>
      <w:r>
        <w:rPr>
          <w:sz w:val="24"/>
          <w:lang w:bidi="es-ES"/>
        </w:rPr>
        <w:t xml:space="preserve"> </w:t>
      </w:r>
      <w:proofErr w:type="spellStart"/>
      <w:r>
        <w:rPr>
          <w:sz w:val="24"/>
          <w:lang w:bidi="es-ES"/>
        </w:rPr>
        <w:t>System</w:t>
      </w:r>
      <w:proofErr w:type="spellEnd"/>
      <w:r>
        <w:rPr>
          <w:sz w:val="24"/>
          <w:lang w:bidi="es-ES"/>
        </w:rPr>
        <w:t xml:space="preserve">, comuníquese con su enfermera, cuidador o personal de servicios sociales para ofrecernos la oportunidad de resolver sus inquietudes. </w:t>
      </w:r>
    </w:p>
    <w:p w14:paraId="6AA4E0B1" w14:textId="77777777" w:rsidR="00A6180F" w:rsidRDefault="0085084D" w:rsidP="00A618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lang w:bidi="es-ES"/>
        </w:rPr>
        <w:t>Comunicarse con el Ombudsman o con otras Oficinas de Servicios Regulatorios en cualquier momento.</w:t>
      </w:r>
    </w:p>
    <w:p w14:paraId="524CE142" w14:textId="77777777" w:rsidR="003665BE" w:rsidRPr="00695A39" w:rsidRDefault="003665BE" w:rsidP="003665BE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>Información de contacto:</w:t>
      </w:r>
    </w:p>
    <w:p w14:paraId="6A6A7D96" w14:textId="77777777" w:rsidR="00695A39" w:rsidRPr="003665BE" w:rsidRDefault="00695A39" w:rsidP="00A6180F">
      <w:pPr>
        <w:pStyle w:val="ListParagraph"/>
        <w:ind w:left="360"/>
        <w:rPr>
          <w:b/>
          <w:sz w:val="24"/>
          <w:szCs w:val="24"/>
          <w:u w:val="single"/>
        </w:rPr>
      </w:pPr>
      <w:r w:rsidRPr="003665BE">
        <w:rPr>
          <w:b/>
          <w:sz w:val="24"/>
          <w:u w:val="single"/>
          <w:lang w:bidi="es-ES"/>
        </w:rPr>
        <w:t xml:space="preserve">Ombudsman </w:t>
      </w:r>
    </w:p>
    <w:p w14:paraId="1260D0D1" w14:textId="77777777" w:rsidR="003665BE" w:rsidRDefault="003665BE" w:rsidP="00A6180F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>831-758-4011</w:t>
      </w:r>
    </w:p>
    <w:p w14:paraId="273795EE" w14:textId="77777777" w:rsidR="003665BE" w:rsidRDefault="003665BE" w:rsidP="00A6180F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 xml:space="preserve">247 </w:t>
      </w:r>
      <w:proofErr w:type="spellStart"/>
      <w:r>
        <w:rPr>
          <w:sz w:val="24"/>
          <w:lang w:bidi="es-ES"/>
        </w:rPr>
        <w:t>Main</w:t>
      </w:r>
      <w:proofErr w:type="spellEnd"/>
      <w:r>
        <w:rPr>
          <w:sz w:val="24"/>
          <w:lang w:bidi="es-ES"/>
        </w:rPr>
        <w:t xml:space="preserve"> St., Salinas, CA 93901</w:t>
      </w:r>
    </w:p>
    <w:p w14:paraId="1A7F8130" w14:textId="77777777" w:rsidR="00C241B1" w:rsidRDefault="00C241B1" w:rsidP="00A6180F">
      <w:pPr>
        <w:pStyle w:val="ListParagraph"/>
        <w:ind w:left="360"/>
        <w:rPr>
          <w:sz w:val="24"/>
          <w:szCs w:val="24"/>
        </w:rPr>
      </w:pPr>
    </w:p>
    <w:p w14:paraId="288BCAFB" w14:textId="77777777" w:rsidR="003665BE" w:rsidRDefault="003665BE" w:rsidP="00A6180F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>1-800-231-4024</w:t>
      </w:r>
    </w:p>
    <w:p w14:paraId="15F6D009" w14:textId="77777777" w:rsidR="003665BE" w:rsidRDefault="003665BE" w:rsidP="00A6180F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>Ombudsman estatal Línea de crisis sin cargo las 24 horas</w:t>
      </w:r>
    </w:p>
    <w:p w14:paraId="38979C5F" w14:textId="61750CCE" w:rsidR="003665BE" w:rsidRDefault="003665BE" w:rsidP="00A6180F">
      <w:pPr>
        <w:pStyle w:val="ListParagraph"/>
        <w:ind w:left="360"/>
        <w:rPr>
          <w:sz w:val="24"/>
          <w:lang w:bidi="es-ES"/>
        </w:rPr>
      </w:pPr>
      <w:r>
        <w:rPr>
          <w:sz w:val="24"/>
          <w:lang w:bidi="es-ES"/>
        </w:rPr>
        <w:t xml:space="preserve">TDD/TYY: 1-800-735-2929/1-800-735-2922 </w:t>
      </w:r>
      <w:proofErr w:type="spellStart"/>
      <w:r>
        <w:rPr>
          <w:sz w:val="24"/>
          <w:lang w:bidi="es-ES"/>
        </w:rPr>
        <w:t>or</w:t>
      </w:r>
      <w:proofErr w:type="spellEnd"/>
      <w:r>
        <w:rPr>
          <w:sz w:val="24"/>
          <w:lang w:bidi="es-ES"/>
        </w:rPr>
        <w:t xml:space="preserve"> 711</w:t>
      </w:r>
    </w:p>
    <w:p w14:paraId="2B56BDB5" w14:textId="77777777" w:rsidR="00C241B1" w:rsidRPr="00B72C4C" w:rsidRDefault="00C241B1" w:rsidP="00B72C4C">
      <w:pPr>
        <w:rPr>
          <w:sz w:val="24"/>
          <w:szCs w:val="24"/>
        </w:rPr>
      </w:pPr>
    </w:p>
    <w:p w14:paraId="39B89063" w14:textId="77777777" w:rsidR="00C241B1" w:rsidRDefault="00C241B1" w:rsidP="00C241B1">
      <w:pPr>
        <w:pStyle w:val="ListParagraph"/>
        <w:ind w:left="360"/>
        <w:rPr>
          <w:sz w:val="24"/>
          <w:szCs w:val="24"/>
        </w:rPr>
      </w:pPr>
      <w:r w:rsidRPr="00C241B1">
        <w:rPr>
          <w:b/>
          <w:sz w:val="24"/>
          <w:u w:val="single"/>
          <w:lang w:bidi="es-ES"/>
        </w:rPr>
        <w:lastRenderedPageBreak/>
        <w:t>Queja ante el hospital</w:t>
      </w:r>
    </w:p>
    <w:p w14:paraId="7887F250" w14:textId="16FFD04E" w:rsidR="00271A7C" w:rsidRDefault="00C241B1" w:rsidP="00C241B1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 xml:space="preserve">Puede hacerlo escribiendo o llamando al </w:t>
      </w:r>
      <w:r>
        <w:rPr>
          <w:b/>
          <w:sz w:val="24"/>
          <w:u w:val="single"/>
          <w:lang w:bidi="es-ES"/>
        </w:rPr>
        <w:t>Representante de Servicio al Cliente, 300 Canal Street, Kin</w:t>
      </w:r>
      <w:r w:rsidR="001D2853">
        <w:rPr>
          <w:b/>
          <w:sz w:val="24"/>
          <w:u w:val="single"/>
          <w:lang w:bidi="es-ES"/>
        </w:rPr>
        <w:t>g City, CA 93930, y al 1-831-386-7494</w:t>
      </w:r>
      <w:r>
        <w:rPr>
          <w:b/>
          <w:sz w:val="24"/>
          <w:u w:val="single"/>
          <w:lang w:bidi="es-ES"/>
        </w:rPr>
        <w:t>.</w:t>
      </w:r>
      <w:r>
        <w:rPr>
          <w:sz w:val="24"/>
          <w:lang w:bidi="es-ES"/>
        </w:rPr>
        <w:t xml:space="preserve">  El comité de quejas revisará cada queja y le proporcionará una respuesta por escrito dentro de los</w:t>
      </w:r>
      <w:r>
        <w:rPr>
          <w:b/>
          <w:sz w:val="24"/>
          <w:lang w:bidi="es-ES"/>
        </w:rPr>
        <w:t xml:space="preserve"> 7 (siete)</w:t>
      </w:r>
      <w:r>
        <w:rPr>
          <w:sz w:val="24"/>
          <w:lang w:bidi="es-ES"/>
        </w:rPr>
        <w:t xml:space="preserve"> días.  La respuesta por escrito contendrá el nombre de una persona a contactar en el hospital, los pasos que se siguieron para investigar la queja, los resultados del proceso de quejas y la fecha de finalización de dicho proceso.  Las inquietudes con respecto a la calidad de la atención o el alta prematura también se remitirán al Comité de Utilización y Revisión por Pares (PRC) correspondiente.</w:t>
      </w:r>
    </w:p>
    <w:p w14:paraId="1267EACA" w14:textId="77777777" w:rsidR="00C241B1" w:rsidRDefault="00C241B1" w:rsidP="00C241B1">
      <w:pPr>
        <w:pStyle w:val="ListParagraph"/>
        <w:ind w:left="360"/>
        <w:rPr>
          <w:sz w:val="24"/>
          <w:szCs w:val="24"/>
        </w:rPr>
      </w:pPr>
    </w:p>
    <w:p w14:paraId="37A70773" w14:textId="77777777" w:rsidR="00C241B1" w:rsidRPr="00C241B1" w:rsidRDefault="00C241B1" w:rsidP="00C241B1">
      <w:pPr>
        <w:pStyle w:val="ListParagraph"/>
        <w:ind w:left="360"/>
        <w:rPr>
          <w:b/>
          <w:sz w:val="24"/>
          <w:szCs w:val="24"/>
          <w:u w:val="single"/>
        </w:rPr>
      </w:pPr>
      <w:r w:rsidRPr="00C241B1">
        <w:rPr>
          <w:b/>
          <w:sz w:val="24"/>
          <w:u w:val="single"/>
          <w:lang w:bidi="es-ES"/>
        </w:rPr>
        <w:t>Queja ante el estado</w:t>
      </w:r>
    </w:p>
    <w:p w14:paraId="1DD585DF" w14:textId="77777777" w:rsidR="00271A7C" w:rsidRDefault="00C241B1" w:rsidP="00C241B1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sz w:val="24"/>
          <w:lang w:bidi="es-ES"/>
        </w:rPr>
        <w:t xml:space="preserve">Presente una queja ante el Departamento de Salud Pública de California independientemente de si utiliza el proceso de quejas del hospital.  La dirección y el número de teléfono del Departamento de Salud Pública de California son </w:t>
      </w:r>
      <w:r>
        <w:rPr>
          <w:b/>
          <w:sz w:val="24"/>
          <w:u w:val="single"/>
          <w:lang w:bidi="es-ES"/>
        </w:rPr>
        <w:t xml:space="preserve">California </w:t>
      </w:r>
      <w:proofErr w:type="spellStart"/>
      <w:r>
        <w:rPr>
          <w:b/>
          <w:sz w:val="24"/>
          <w:u w:val="single"/>
          <w:lang w:bidi="es-ES"/>
        </w:rPr>
        <w:t>Department</w:t>
      </w:r>
      <w:proofErr w:type="spellEnd"/>
      <w:r>
        <w:rPr>
          <w:b/>
          <w:sz w:val="24"/>
          <w:u w:val="single"/>
          <w:lang w:bidi="es-ES"/>
        </w:rPr>
        <w:t xml:space="preserve"> of </w:t>
      </w:r>
      <w:proofErr w:type="spellStart"/>
      <w:r>
        <w:rPr>
          <w:b/>
          <w:sz w:val="24"/>
          <w:u w:val="single"/>
          <w:lang w:bidi="es-ES"/>
        </w:rPr>
        <w:t>Public</w:t>
      </w:r>
      <w:proofErr w:type="spellEnd"/>
      <w:r>
        <w:rPr>
          <w:b/>
          <w:sz w:val="24"/>
          <w:u w:val="single"/>
          <w:lang w:bidi="es-ES"/>
        </w:rPr>
        <w:t xml:space="preserve"> </w:t>
      </w:r>
      <w:proofErr w:type="spellStart"/>
      <w:r>
        <w:rPr>
          <w:b/>
          <w:sz w:val="24"/>
          <w:u w:val="single"/>
          <w:lang w:bidi="es-ES"/>
        </w:rPr>
        <w:t>Health</w:t>
      </w:r>
      <w:proofErr w:type="spellEnd"/>
      <w:r>
        <w:rPr>
          <w:b/>
          <w:sz w:val="24"/>
          <w:u w:val="single"/>
          <w:lang w:bidi="es-ES"/>
        </w:rPr>
        <w:t xml:space="preserve"> </w:t>
      </w:r>
      <w:proofErr w:type="spellStart"/>
      <w:r>
        <w:rPr>
          <w:b/>
          <w:sz w:val="24"/>
          <w:u w:val="single"/>
          <w:lang w:bidi="es-ES"/>
        </w:rPr>
        <w:t>Services</w:t>
      </w:r>
      <w:proofErr w:type="spellEnd"/>
      <w:r>
        <w:rPr>
          <w:b/>
          <w:sz w:val="24"/>
          <w:u w:val="single"/>
          <w:lang w:bidi="es-ES"/>
        </w:rPr>
        <w:t>, 100 Paseo de San Antonio, Suite 235, San José, CA 95113, 1-800-554-0348.</w:t>
      </w:r>
    </w:p>
    <w:p w14:paraId="237D6D3E" w14:textId="77777777" w:rsidR="00C241B1" w:rsidRDefault="00C241B1" w:rsidP="00C241B1">
      <w:pPr>
        <w:pStyle w:val="ListParagraph"/>
        <w:ind w:left="360"/>
        <w:rPr>
          <w:sz w:val="24"/>
          <w:szCs w:val="24"/>
        </w:rPr>
      </w:pPr>
    </w:p>
    <w:p w14:paraId="1DD4A3F7" w14:textId="77777777" w:rsidR="00C241B1" w:rsidRPr="00C241B1" w:rsidRDefault="00C241B1" w:rsidP="00C241B1">
      <w:pPr>
        <w:pStyle w:val="ListParagraph"/>
        <w:ind w:left="360"/>
        <w:rPr>
          <w:b/>
          <w:sz w:val="24"/>
          <w:szCs w:val="24"/>
          <w:u w:val="single"/>
        </w:rPr>
      </w:pPr>
      <w:r w:rsidRPr="00C241B1">
        <w:rPr>
          <w:b/>
          <w:sz w:val="24"/>
          <w:u w:val="single"/>
          <w:lang w:bidi="es-ES"/>
        </w:rPr>
        <w:t>Agencia estatal</w:t>
      </w:r>
    </w:p>
    <w:p w14:paraId="01A2F64D" w14:textId="77777777" w:rsidR="00271A7C" w:rsidRDefault="00271A7C" w:rsidP="00C241B1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 xml:space="preserve">Presente una queja ante el Departamento de Vivienda y Empleo Justo en </w:t>
      </w:r>
      <w:hyperlink r:id="rId7" w:history="1">
        <w:r w:rsidRPr="00B50C17">
          <w:rPr>
            <w:rStyle w:val="Hyperlink"/>
            <w:sz w:val="24"/>
            <w:lang w:bidi="es-ES"/>
          </w:rPr>
          <w:t>www.dfeh.ca.gov</w:t>
        </w:r>
      </w:hyperlink>
      <w:r>
        <w:rPr>
          <w:sz w:val="24"/>
          <w:lang w:bidi="es-ES"/>
        </w:rPr>
        <w:t xml:space="preserve">, 1-800-884-1684 o 1-800-700-2320 (TTY) o 2218 </w:t>
      </w:r>
      <w:proofErr w:type="spellStart"/>
      <w:r>
        <w:rPr>
          <w:sz w:val="24"/>
          <w:lang w:bidi="es-ES"/>
        </w:rPr>
        <w:t>Kausen</w:t>
      </w:r>
      <w:proofErr w:type="spellEnd"/>
      <w:r>
        <w:rPr>
          <w:sz w:val="24"/>
          <w:lang w:bidi="es-ES"/>
        </w:rPr>
        <w:t xml:space="preserve"> Drive #100, Elk Grove, CA 95758.</w:t>
      </w:r>
    </w:p>
    <w:p w14:paraId="63CFAAF5" w14:textId="77777777" w:rsidR="00C241B1" w:rsidRDefault="00C241B1" w:rsidP="00C241B1">
      <w:pPr>
        <w:pStyle w:val="ListParagraph"/>
        <w:ind w:left="360"/>
        <w:rPr>
          <w:sz w:val="24"/>
          <w:szCs w:val="24"/>
        </w:rPr>
      </w:pPr>
    </w:p>
    <w:p w14:paraId="30DE61AE" w14:textId="77777777" w:rsidR="00C241B1" w:rsidRPr="00C241B1" w:rsidRDefault="00C241B1" w:rsidP="00C241B1">
      <w:pPr>
        <w:pStyle w:val="ListParagraph"/>
        <w:ind w:left="360"/>
        <w:rPr>
          <w:b/>
          <w:sz w:val="24"/>
          <w:szCs w:val="24"/>
          <w:u w:val="single"/>
        </w:rPr>
      </w:pPr>
      <w:r w:rsidRPr="00C241B1">
        <w:rPr>
          <w:b/>
          <w:sz w:val="24"/>
          <w:u w:val="single"/>
          <w:lang w:bidi="es-ES"/>
        </w:rPr>
        <w:t>Queja ante el proveedor</w:t>
      </w:r>
    </w:p>
    <w:p w14:paraId="5E562BFF" w14:textId="77777777" w:rsidR="00271A7C" w:rsidRDefault="00271A7C" w:rsidP="00C241B1">
      <w:pPr>
        <w:pStyle w:val="ListParagraph"/>
        <w:ind w:left="360"/>
        <w:rPr>
          <w:sz w:val="24"/>
          <w:szCs w:val="24"/>
        </w:rPr>
      </w:pPr>
      <w:r>
        <w:rPr>
          <w:sz w:val="24"/>
          <w:lang w:bidi="es-ES"/>
        </w:rPr>
        <w:t xml:space="preserve">Presente una queja ante la Junta Médica de California en </w:t>
      </w:r>
      <w:hyperlink r:id="rId8" w:history="1">
        <w:r w:rsidRPr="00B50C17">
          <w:rPr>
            <w:rStyle w:val="Hyperlink"/>
            <w:sz w:val="24"/>
            <w:lang w:bidi="es-ES"/>
          </w:rPr>
          <w:t>www.mbc.ca.gov/consumers/complaints</w:t>
        </w:r>
      </w:hyperlink>
      <w:r>
        <w:rPr>
          <w:sz w:val="24"/>
          <w:lang w:bidi="es-ES"/>
        </w:rPr>
        <w:t xml:space="preserve">, 1-800-633-2322 o 2005 </w:t>
      </w:r>
      <w:proofErr w:type="spellStart"/>
      <w:r>
        <w:rPr>
          <w:sz w:val="24"/>
          <w:lang w:bidi="es-ES"/>
        </w:rPr>
        <w:t>Evergreen</w:t>
      </w:r>
      <w:proofErr w:type="spellEnd"/>
      <w:r>
        <w:rPr>
          <w:sz w:val="24"/>
          <w:lang w:bidi="es-ES"/>
        </w:rPr>
        <w:t xml:space="preserve"> Street # 1200, Sacramento, CA 95815.</w:t>
      </w:r>
    </w:p>
    <w:p w14:paraId="2AE2C309" w14:textId="77777777" w:rsidR="00C241B1" w:rsidRPr="00E87258" w:rsidRDefault="00C241B1" w:rsidP="00C241B1">
      <w:pPr>
        <w:pStyle w:val="ListParagraph"/>
        <w:ind w:left="360"/>
        <w:rPr>
          <w:sz w:val="24"/>
          <w:szCs w:val="24"/>
        </w:rPr>
      </w:pPr>
    </w:p>
    <w:p w14:paraId="5860EB3D" w14:textId="77777777" w:rsidR="00C241B1" w:rsidRPr="00C241B1" w:rsidRDefault="00C241B1" w:rsidP="00C241B1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  <w:r>
        <w:rPr>
          <w:b/>
          <w:sz w:val="24"/>
          <w:u w:val="single"/>
          <w:lang w:bidi="es-ES"/>
        </w:rPr>
        <w:t>Agencia de acreditación</w:t>
      </w:r>
    </w:p>
    <w:p w14:paraId="192D5B21" w14:textId="77777777" w:rsidR="00271A7C" w:rsidRPr="00695A39" w:rsidRDefault="00271A7C" w:rsidP="00C241B1">
      <w:pPr>
        <w:pStyle w:val="ListParagraph"/>
        <w:spacing w:after="0"/>
        <w:ind w:left="360"/>
        <w:rPr>
          <w:sz w:val="24"/>
          <w:szCs w:val="24"/>
        </w:rPr>
      </w:pPr>
      <w:r w:rsidRPr="00695A39">
        <w:rPr>
          <w:sz w:val="24"/>
          <w:lang w:bidi="es-ES"/>
        </w:rPr>
        <w:t xml:space="preserve">Presente una queja ante </w:t>
      </w:r>
      <w:proofErr w:type="spellStart"/>
      <w:r w:rsidRPr="00695A39">
        <w:rPr>
          <w:sz w:val="24"/>
          <w:lang w:bidi="es-ES"/>
        </w:rPr>
        <w:t>The</w:t>
      </w:r>
      <w:proofErr w:type="spellEnd"/>
      <w:r w:rsidRPr="00695A39">
        <w:rPr>
          <w:sz w:val="24"/>
          <w:lang w:bidi="es-ES"/>
        </w:rPr>
        <w:t xml:space="preserve"> </w:t>
      </w:r>
      <w:proofErr w:type="spellStart"/>
      <w:r w:rsidRPr="00695A39">
        <w:rPr>
          <w:sz w:val="24"/>
          <w:lang w:bidi="es-ES"/>
        </w:rPr>
        <w:t>Joint</w:t>
      </w:r>
      <w:proofErr w:type="spellEnd"/>
      <w:r w:rsidRPr="00695A39">
        <w:rPr>
          <w:sz w:val="24"/>
          <w:lang w:bidi="es-ES"/>
        </w:rPr>
        <w:t xml:space="preserve"> </w:t>
      </w:r>
      <w:proofErr w:type="spellStart"/>
      <w:r w:rsidRPr="00695A39">
        <w:rPr>
          <w:sz w:val="24"/>
          <w:lang w:bidi="es-ES"/>
        </w:rPr>
        <w:t>Commission</w:t>
      </w:r>
      <w:proofErr w:type="spellEnd"/>
      <w:r w:rsidRPr="00695A39">
        <w:rPr>
          <w:sz w:val="24"/>
          <w:lang w:bidi="es-ES"/>
        </w:rPr>
        <w:t xml:space="preserve">, </w:t>
      </w:r>
      <w:proofErr w:type="spellStart"/>
      <w:r w:rsidRPr="00695A39">
        <w:rPr>
          <w:sz w:val="24"/>
          <w:lang w:bidi="es-ES"/>
        </w:rPr>
        <w:t>One</w:t>
      </w:r>
      <w:proofErr w:type="spellEnd"/>
      <w:r w:rsidRPr="00695A39">
        <w:rPr>
          <w:sz w:val="24"/>
          <w:lang w:bidi="es-ES"/>
        </w:rPr>
        <w:t xml:space="preserve"> </w:t>
      </w:r>
      <w:proofErr w:type="spellStart"/>
      <w:r w:rsidRPr="00695A39">
        <w:rPr>
          <w:sz w:val="24"/>
          <w:lang w:bidi="es-ES"/>
        </w:rPr>
        <w:t>Renaissance</w:t>
      </w:r>
      <w:proofErr w:type="spellEnd"/>
      <w:r w:rsidRPr="00695A39">
        <w:rPr>
          <w:sz w:val="24"/>
          <w:lang w:bidi="es-ES"/>
        </w:rPr>
        <w:t xml:space="preserve"> </w:t>
      </w:r>
      <w:proofErr w:type="spellStart"/>
      <w:r w:rsidRPr="00695A39">
        <w:rPr>
          <w:sz w:val="24"/>
          <w:lang w:bidi="es-ES"/>
        </w:rPr>
        <w:t>Blvd</w:t>
      </w:r>
      <w:proofErr w:type="spellEnd"/>
      <w:r w:rsidRPr="00695A39">
        <w:rPr>
          <w:sz w:val="24"/>
          <w:lang w:bidi="es-ES"/>
        </w:rPr>
        <w:t xml:space="preserve">., </w:t>
      </w:r>
      <w:proofErr w:type="spellStart"/>
      <w:r w:rsidRPr="00695A39">
        <w:rPr>
          <w:sz w:val="24"/>
          <w:lang w:bidi="es-ES"/>
        </w:rPr>
        <w:t>Oakbrook</w:t>
      </w:r>
      <w:proofErr w:type="spellEnd"/>
      <w:r w:rsidRPr="00695A39">
        <w:rPr>
          <w:sz w:val="24"/>
          <w:lang w:bidi="es-ES"/>
        </w:rPr>
        <w:t xml:space="preserve"> </w:t>
      </w:r>
      <w:proofErr w:type="spellStart"/>
      <w:r w:rsidRPr="00695A39">
        <w:rPr>
          <w:sz w:val="24"/>
          <w:lang w:bidi="es-ES"/>
        </w:rPr>
        <w:t>Terrace</w:t>
      </w:r>
      <w:proofErr w:type="spellEnd"/>
      <w:r w:rsidRPr="00695A39">
        <w:rPr>
          <w:sz w:val="24"/>
          <w:lang w:bidi="es-ES"/>
        </w:rPr>
        <w:t>, IL, 1-800-994-6610.</w:t>
      </w:r>
    </w:p>
    <w:p w14:paraId="7C0DBDE7" w14:textId="77777777" w:rsidR="00271A7C" w:rsidRPr="00E87258" w:rsidRDefault="00271A7C" w:rsidP="00271A7C">
      <w:pPr>
        <w:spacing w:after="0"/>
        <w:rPr>
          <w:sz w:val="10"/>
          <w:szCs w:val="24"/>
        </w:rPr>
      </w:pPr>
    </w:p>
    <w:p w14:paraId="363B3A9C" w14:textId="77777777" w:rsidR="00C241B1" w:rsidRPr="00C241B1" w:rsidRDefault="00C241B1" w:rsidP="00C241B1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  <w:r w:rsidRPr="00C241B1">
        <w:rPr>
          <w:b/>
          <w:sz w:val="24"/>
          <w:u w:val="single"/>
          <w:lang w:bidi="es-ES"/>
        </w:rPr>
        <w:t xml:space="preserve">Centro para servicios Medicare </w:t>
      </w:r>
      <w:proofErr w:type="spellStart"/>
      <w:r w:rsidRPr="00C241B1">
        <w:rPr>
          <w:b/>
          <w:sz w:val="24"/>
          <w:u w:val="single"/>
          <w:lang w:bidi="es-ES"/>
        </w:rPr>
        <w:t>Medicaid</w:t>
      </w:r>
      <w:proofErr w:type="spellEnd"/>
    </w:p>
    <w:p w14:paraId="19443789" w14:textId="77777777" w:rsidR="00271A7C" w:rsidRDefault="00271A7C" w:rsidP="00C241B1">
      <w:pPr>
        <w:pStyle w:val="ListParagraph"/>
        <w:spacing w:after="0"/>
        <w:ind w:left="360"/>
        <w:rPr>
          <w:sz w:val="24"/>
          <w:szCs w:val="24"/>
        </w:rPr>
      </w:pPr>
      <w:r w:rsidRPr="00695A39">
        <w:rPr>
          <w:sz w:val="24"/>
          <w:lang w:bidi="es-ES"/>
        </w:rPr>
        <w:t xml:space="preserve">Beneficiario de Medicare, presente una queja ante QIO, </w:t>
      </w:r>
      <w:proofErr w:type="spellStart"/>
      <w:r w:rsidRPr="00695A39">
        <w:rPr>
          <w:sz w:val="24"/>
          <w:lang w:bidi="es-ES"/>
        </w:rPr>
        <w:t>Livanta</w:t>
      </w:r>
      <w:proofErr w:type="spellEnd"/>
      <w:r w:rsidRPr="00695A39">
        <w:rPr>
          <w:sz w:val="24"/>
          <w:lang w:bidi="es-ES"/>
        </w:rPr>
        <w:t>, 9090 Junction Drive, Suite 10, Annapolis Junction, MD 20701, 1-877-5888-1123 o TDD 1-855-887-6668.</w:t>
      </w:r>
    </w:p>
    <w:p w14:paraId="69133379" w14:textId="77777777" w:rsidR="00514867" w:rsidRDefault="00514867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7DF7D07A" w14:textId="684A08C2" w:rsidR="00A15F8C" w:rsidRDefault="00A15F8C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7B3EE0AD" w14:textId="2E208A75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316C8744" w14:textId="734CE80D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686F354E" w14:textId="05F9D9B4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5D218FA7" w14:textId="6B848AA8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56C83E26" w14:textId="60F5E16A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53D5827D" w14:textId="57A400ED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49C46A87" w14:textId="07A16989" w:rsidR="001D2853" w:rsidRDefault="001D2853" w:rsidP="00C241B1">
      <w:pPr>
        <w:pStyle w:val="ListParagraph"/>
        <w:spacing w:after="0"/>
        <w:ind w:left="360"/>
        <w:rPr>
          <w:sz w:val="24"/>
          <w:lang w:bidi="es-ES"/>
        </w:rPr>
      </w:pPr>
    </w:p>
    <w:p w14:paraId="565A65F0" w14:textId="77777777" w:rsidR="001D2853" w:rsidRDefault="001D2853" w:rsidP="00C241B1">
      <w:pPr>
        <w:pStyle w:val="ListParagraph"/>
        <w:spacing w:after="0"/>
        <w:ind w:left="360"/>
        <w:rPr>
          <w:sz w:val="24"/>
          <w:szCs w:val="24"/>
        </w:rPr>
      </w:pPr>
      <w:bookmarkStart w:id="0" w:name="_GoBack"/>
      <w:bookmarkEnd w:id="0"/>
    </w:p>
    <w:p w14:paraId="2705C5CB" w14:textId="77777777" w:rsidR="00A15F8C" w:rsidRDefault="00A15F8C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437FF34A" w14:textId="77777777" w:rsidR="00A15F8C" w:rsidRPr="00B72C4C" w:rsidRDefault="00A15F8C" w:rsidP="00B72C4C">
      <w:pPr>
        <w:spacing w:after="0"/>
        <w:rPr>
          <w:sz w:val="24"/>
          <w:szCs w:val="24"/>
        </w:rPr>
      </w:pPr>
    </w:p>
    <w:p w14:paraId="636C3033" w14:textId="77777777" w:rsidR="00A15F8C" w:rsidRPr="00423539" w:rsidRDefault="002D6E3F" w:rsidP="00423539">
      <w:pPr>
        <w:pStyle w:val="ListParagraph"/>
        <w:spacing w:after="0"/>
        <w:ind w:left="360"/>
        <w:rPr>
          <w:b/>
          <w:sz w:val="24"/>
          <w:szCs w:val="24"/>
        </w:rPr>
      </w:pPr>
      <w:r>
        <w:rPr>
          <w:b/>
          <w:sz w:val="28"/>
          <w:lang w:bidi="es-ES"/>
        </w:rPr>
        <w:t xml:space="preserve">Responsabilidad del paciente en cuidado </w:t>
      </w:r>
      <w:proofErr w:type="spellStart"/>
      <w:r>
        <w:rPr>
          <w:b/>
          <w:sz w:val="28"/>
          <w:lang w:bidi="es-ES"/>
        </w:rPr>
        <w:t>poshospitalario</w:t>
      </w:r>
      <w:proofErr w:type="spellEnd"/>
      <w:r>
        <w:rPr>
          <w:b/>
          <w:sz w:val="28"/>
          <w:lang w:bidi="es-ES"/>
        </w:rPr>
        <w:t xml:space="preserve"> (</w:t>
      </w:r>
      <w:r>
        <w:rPr>
          <w:b/>
          <w:i/>
          <w:sz w:val="28"/>
          <w:lang w:bidi="es-ES"/>
        </w:rPr>
        <w:t xml:space="preserve">SWING </w:t>
      </w:r>
      <w:proofErr w:type="spellStart"/>
      <w:r>
        <w:rPr>
          <w:b/>
          <w:i/>
          <w:sz w:val="28"/>
          <w:lang w:bidi="es-ES"/>
        </w:rPr>
        <w:t>bed</w:t>
      </w:r>
      <w:proofErr w:type="spellEnd"/>
      <w:r>
        <w:rPr>
          <w:b/>
          <w:sz w:val="28"/>
          <w:lang w:bidi="es-ES"/>
        </w:rPr>
        <w:t>)</w:t>
      </w:r>
    </w:p>
    <w:p w14:paraId="48820359" w14:textId="77777777" w:rsidR="00A15F8C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Proporcionar, a su leal saber y entender, información precisa y completa sobre sus problemas de salud actuales, enfermedades y hospitalizaciones pasadas, medicamentos, movilidad y otros aspectos relacionados con su salud.</w:t>
      </w:r>
    </w:p>
    <w:p w14:paraId="3EC7399C" w14:textId="77777777" w:rsidR="00A15F8C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Informar cambios inesperados en su afección al equipo de atención médica.</w:t>
      </w:r>
    </w:p>
    <w:p w14:paraId="7BF9EC10" w14:textId="77777777" w:rsidR="00A15F8C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 xml:space="preserve">Participar en el plan de atención y cooperar con el médico y otros cuidadores. </w:t>
      </w:r>
    </w:p>
    <w:p w14:paraId="3DE20C36" w14:textId="77777777" w:rsidR="00A15F8C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 xml:space="preserve">Ser responsable de las consecuencias del tratamiento si este es rechazado o si no se siguen las instrucciones del médico. El rechazo de las terapias de tratamiento podría resultar en el alta de </w:t>
      </w:r>
      <w:r>
        <w:rPr>
          <w:i/>
          <w:sz w:val="24"/>
          <w:lang w:bidi="es-ES"/>
        </w:rPr>
        <w:t xml:space="preserve">Swing </w:t>
      </w:r>
      <w:proofErr w:type="spellStart"/>
      <w:r>
        <w:rPr>
          <w:i/>
          <w:sz w:val="24"/>
          <w:lang w:bidi="es-ES"/>
        </w:rPr>
        <w:t>Bed</w:t>
      </w:r>
      <w:proofErr w:type="spellEnd"/>
      <w:r>
        <w:rPr>
          <w:sz w:val="24"/>
          <w:lang w:bidi="es-ES"/>
        </w:rPr>
        <w:t xml:space="preserve">. </w:t>
      </w:r>
    </w:p>
    <w:p w14:paraId="23FB4AC3" w14:textId="77777777" w:rsidR="00A15F8C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Dar a conocer si no comprende la capacitación, las instrucciones o las comunicaciones.</w:t>
      </w:r>
    </w:p>
    <w:p w14:paraId="7A6FD7D4" w14:textId="77777777" w:rsidR="00160720" w:rsidRDefault="00A15F8C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 xml:space="preserve">Ser considerado con los derechos de otros pacientes y del personal de las instalaciones, ayudando en el control del ruido y observando la Política de campus libre de humo/tabaco de Mee Memorial </w:t>
      </w:r>
      <w:proofErr w:type="spellStart"/>
      <w:r>
        <w:rPr>
          <w:sz w:val="24"/>
          <w:lang w:bidi="es-ES"/>
        </w:rPr>
        <w:t>Healthcare</w:t>
      </w:r>
      <w:proofErr w:type="spellEnd"/>
      <w:r>
        <w:rPr>
          <w:sz w:val="24"/>
          <w:lang w:bidi="es-ES"/>
        </w:rPr>
        <w:t xml:space="preserve"> </w:t>
      </w:r>
      <w:proofErr w:type="spellStart"/>
      <w:r>
        <w:rPr>
          <w:sz w:val="24"/>
          <w:lang w:bidi="es-ES"/>
        </w:rPr>
        <w:t>System</w:t>
      </w:r>
      <w:proofErr w:type="spellEnd"/>
      <w:r>
        <w:rPr>
          <w:sz w:val="24"/>
          <w:lang w:bidi="es-ES"/>
        </w:rPr>
        <w:t>.</w:t>
      </w:r>
    </w:p>
    <w:p w14:paraId="2FB7DAAD" w14:textId="77777777" w:rsidR="00160720" w:rsidRDefault="00160720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Ser respetuoso con la propiedad de otras personas y con las instalaciones.</w:t>
      </w:r>
    </w:p>
    <w:p w14:paraId="3B4CDFA9" w14:textId="77777777" w:rsidR="00A15F8C" w:rsidRDefault="00160720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 xml:space="preserve">Informar al hospital y al médico de las directivas anticipadas formuladas o de un poder duradero para la atención médica, y entregar copia de estas. </w:t>
      </w:r>
    </w:p>
    <w:p w14:paraId="0F2D34CF" w14:textId="77777777" w:rsidR="00160720" w:rsidRDefault="00160720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 xml:space="preserve">Asegurar que las obligaciones financieras por la atención brindada se cumplan lo antes posible. </w:t>
      </w:r>
    </w:p>
    <w:p w14:paraId="544F9794" w14:textId="77777777" w:rsidR="00160720" w:rsidRDefault="00160720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Cooperar y otorgar su permiso para recibir exámenes, pruebas, cuidados de enfermería y tratamiento una vez que se hayan comprendido el propósito, los riesgos y los beneficios.</w:t>
      </w:r>
    </w:p>
    <w:p w14:paraId="0C76F351" w14:textId="77777777" w:rsidR="00160720" w:rsidRPr="00A15F8C" w:rsidRDefault="00160720" w:rsidP="00A15F8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lang w:bidi="es-ES"/>
        </w:rPr>
        <w:t>Notificar a los cuidadores de cualquier insatisfacción con respecto a su atención.</w:t>
      </w:r>
    </w:p>
    <w:p w14:paraId="4A612924" w14:textId="77777777" w:rsidR="00A15F8C" w:rsidRDefault="00A15F8C" w:rsidP="00C241B1">
      <w:pPr>
        <w:pStyle w:val="ListParagraph"/>
        <w:spacing w:after="0"/>
        <w:ind w:left="360"/>
        <w:rPr>
          <w:b/>
          <w:sz w:val="28"/>
          <w:szCs w:val="28"/>
        </w:rPr>
      </w:pPr>
    </w:p>
    <w:p w14:paraId="0C742532" w14:textId="77777777" w:rsidR="00A15F8C" w:rsidRDefault="00A15F8C" w:rsidP="00C241B1">
      <w:pPr>
        <w:pStyle w:val="ListParagraph"/>
        <w:spacing w:after="0"/>
        <w:ind w:left="360"/>
        <w:rPr>
          <w:b/>
          <w:sz w:val="28"/>
          <w:szCs w:val="28"/>
        </w:rPr>
      </w:pPr>
    </w:p>
    <w:p w14:paraId="5EC39DD8" w14:textId="54CD9CEE" w:rsidR="00A15F8C" w:rsidRP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  <w:r w:rsidRPr="00685B0A">
        <w:rPr>
          <w:sz w:val="24"/>
          <w:lang w:bidi="es-ES"/>
        </w:rPr>
        <w:t>Paciente:</w:t>
      </w:r>
      <w:r w:rsidR="00096984">
        <w:rPr>
          <w:sz w:val="24"/>
          <w:lang w:bidi="es-ES"/>
        </w:rPr>
        <w:t xml:space="preserve"> </w:t>
      </w:r>
      <w:r w:rsidRPr="00685B0A">
        <w:rPr>
          <w:sz w:val="24"/>
          <w:lang w:bidi="es-ES"/>
        </w:rPr>
        <w:t>______________________________________________________________________________</w:t>
      </w:r>
    </w:p>
    <w:p w14:paraId="118B4788" w14:textId="77777777" w:rsidR="00685B0A" w:rsidRPr="00685B0A" w:rsidRDefault="00685B0A" w:rsidP="00C241B1">
      <w:pPr>
        <w:pStyle w:val="ListParagraph"/>
        <w:spacing w:after="0"/>
        <w:ind w:left="360"/>
        <w:rPr>
          <w:sz w:val="16"/>
          <w:szCs w:val="16"/>
        </w:rPr>
      </w:pPr>
      <w:r w:rsidRPr="00685B0A">
        <w:rPr>
          <w:sz w:val="24"/>
          <w:lang w:bidi="es-ES"/>
        </w:rPr>
        <w:tab/>
      </w:r>
      <w:r w:rsidRPr="00685B0A">
        <w:rPr>
          <w:sz w:val="24"/>
          <w:lang w:bidi="es-ES"/>
        </w:rPr>
        <w:tab/>
      </w:r>
      <w:r w:rsidRPr="00685B0A">
        <w:rPr>
          <w:sz w:val="24"/>
          <w:lang w:bidi="es-ES"/>
        </w:rPr>
        <w:tab/>
      </w:r>
      <w:r w:rsidRPr="00685B0A">
        <w:rPr>
          <w:sz w:val="24"/>
          <w:lang w:bidi="es-ES"/>
        </w:rPr>
        <w:tab/>
      </w:r>
      <w:r w:rsidRPr="00685B0A">
        <w:rPr>
          <w:sz w:val="24"/>
          <w:lang w:bidi="es-ES"/>
        </w:rPr>
        <w:tab/>
      </w:r>
      <w:r w:rsidRPr="00685B0A">
        <w:rPr>
          <w:sz w:val="16"/>
          <w:lang w:bidi="es-ES"/>
        </w:rPr>
        <w:t>Firma</w:t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  <w:t>Fecha:</w:t>
      </w:r>
    </w:p>
    <w:p w14:paraId="2743DAA4" w14:textId="77777777" w:rsid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71277BD3" w14:textId="77777777" w:rsidR="00685B0A" w:rsidRP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12C63AFA" w14:textId="77777777" w:rsid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  <w:r w:rsidRPr="00685B0A">
        <w:rPr>
          <w:sz w:val="24"/>
          <w:lang w:bidi="es-ES"/>
        </w:rPr>
        <w:t>Representante del paciente:</w:t>
      </w:r>
    </w:p>
    <w:p w14:paraId="59D13CE5" w14:textId="77777777" w:rsidR="00685B0A" w:rsidRP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225"/>
      </w:tblGrid>
      <w:tr w:rsidR="00685B0A" w:rsidRPr="00685B0A" w14:paraId="6B654AB4" w14:textId="77777777" w:rsidTr="00685B0A">
        <w:tc>
          <w:tcPr>
            <w:tcW w:w="6205" w:type="dxa"/>
          </w:tcPr>
          <w:p w14:paraId="42A3D854" w14:textId="77777777" w:rsidR="00096984" w:rsidRDefault="00685B0A" w:rsidP="00C241B1">
            <w:pPr>
              <w:pStyle w:val="ListParagraph"/>
              <w:ind w:left="0"/>
              <w:rPr>
                <w:sz w:val="24"/>
                <w:lang w:bidi="es-ES"/>
              </w:rPr>
            </w:pPr>
            <w:r w:rsidRPr="00685B0A">
              <w:rPr>
                <w:sz w:val="24"/>
                <w:lang w:bidi="es-ES"/>
              </w:rPr>
              <w:t xml:space="preserve">Nombre en letra imprenta: </w:t>
            </w:r>
          </w:p>
          <w:p w14:paraId="2A5CC502" w14:textId="77777777" w:rsidR="00096984" w:rsidRDefault="00096984" w:rsidP="00C241B1">
            <w:pPr>
              <w:pStyle w:val="ListParagraph"/>
              <w:ind w:left="0"/>
              <w:rPr>
                <w:sz w:val="24"/>
                <w:lang w:bidi="es-ES"/>
              </w:rPr>
            </w:pPr>
          </w:p>
          <w:p w14:paraId="4B1A003F" w14:textId="22AEE390" w:rsidR="00685B0A" w:rsidRP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  <w:r w:rsidRPr="00685B0A">
              <w:rPr>
                <w:sz w:val="24"/>
                <w:lang w:bidi="es-ES"/>
              </w:rPr>
              <w:t>_____________________________</w:t>
            </w:r>
            <w:r w:rsidR="00096984">
              <w:rPr>
                <w:sz w:val="24"/>
                <w:lang w:bidi="es-ES"/>
              </w:rPr>
              <w:t>____________</w:t>
            </w:r>
            <w:r w:rsidRPr="00685B0A">
              <w:rPr>
                <w:sz w:val="24"/>
                <w:lang w:bidi="es-ES"/>
              </w:rPr>
              <w:t>________</w:t>
            </w:r>
          </w:p>
        </w:tc>
        <w:tc>
          <w:tcPr>
            <w:tcW w:w="4225" w:type="dxa"/>
          </w:tcPr>
          <w:p w14:paraId="1D0BD067" w14:textId="77777777" w:rsidR="00096984" w:rsidRDefault="00685B0A" w:rsidP="00C241B1">
            <w:pPr>
              <w:pStyle w:val="ListParagraph"/>
              <w:ind w:left="0"/>
              <w:rPr>
                <w:sz w:val="24"/>
                <w:lang w:bidi="es-ES"/>
              </w:rPr>
            </w:pPr>
            <w:r w:rsidRPr="00685B0A">
              <w:rPr>
                <w:sz w:val="24"/>
                <w:lang w:bidi="es-ES"/>
              </w:rPr>
              <w:t xml:space="preserve">Relación con el paciente: </w:t>
            </w:r>
          </w:p>
          <w:p w14:paraId="5B352B3D" w14:textId="77777777" w:rsidR="00096984" w:rsidRDefault="00096984" w:rsidP="00C241B1">
            <w:pPr>
              <w:pStyle w:val="ListParagraph"/>
              <w:ind w:left="0"/>
              <w:rPr>
                <w:sz w:val="24"/>
                <w:lang w:bidi="es-ES"/>
              </w:rPr>
            </w:pPr>
          </w:p>
          <w:p w14:paraId="3F884FAC" w14:textId="6946C65F" w:rsidR="00685B0A" w:rsidRP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  <w:r w:rsidRPr="00685B0A">
              <w:rPr>
                <w:sz w:val="24"/>
                <w:lang w:bidi="es-ES"/>
              </w:rPr>
              <w:t>______</w:t>
            </w:r>
            <w:r w:rsidR="00096984">
              <w:rPr>
                <w:sz w:val="24"/>
                <w:lang w:bidi="es-ES"/>
              </w:rPr>
              <w:t>________</w:t>
            </w:r>
            <w:r w:rsidRPr="00685B0A">
              <w:rPr>
                <w:sz w:val="24"/>
                <w:lang w:bidi="es-ES"/>
              </w:rPr>
              <w:t>________________</w:t>
            </w:r>
          </w:p>
        </w:tc>
      </w:tr>
      <w:tr w:rsidR="00685B0A" w:rsidRPr="00685B0A" w14:paraId="66214ECE" w14:textId="77777777" w:rsidTr="00096984">
        <w:trPr>
          <w:trHeight w:val="1116"/>
        </w:trPr>
        <w:tc>
          <w:tcPr>
            <w:tcW w:w="6205" w:type="dxa"/>
          </w:tcPr>
          <w:p w14:paraId="27EFD7B3" w14:textId="21C89F40" w:rsid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9216CB" w14:textId="77777777" w:rsidR="00096984" w:rsidRDefault="00096984" w:rsidP="00C241B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732AEB1" w14:textId="3D7EA4D2" w:rsidR="00685B0A" w:rsidRP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  <w:r w:rsidRPr="00685B0A">
              <w:rPr>
                <w:sz w:val="24"/>
                <w:lang w:bidi="es-ES"/>
              </w:rPr>
              <w:t>Firma: ______________________________________</w:t>
            </w:r>
            <w:r w:rsidR="00096984">
              <w:rPr>
                <w:sz w:val="24"/>
                <w:lang w:bidi="es-ES"/>
              </w:rPr>
              <w:t>__</w:t>
            </w:r>
            <w:r w:rsidRPr="00685B0A">
              <w:rPr>
                <w:sz w:val="24"/>
                <w:lang w:bidi="es-ES"/>
              </w:rPr>
              <w:t>___</w:t>
            </w:r>
          </w:p>
        </w:tc>
        <w:tc>
          <w:tcPr>
            <w:tcW w:w="4225" w:type="dxa"/>
          </w:tcPr>
          <w:p w14:paraId="2E648CC6" w14:textId="07813A99" w:rsid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3B1B2B0" w14:textId="77777777" w:rsidR="00096984" w:rsidRDefault="00096984" w:rsidP="00C241B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27964EA" w14:textId="44AAF25B" w:rsidR="00685B0A" w:rsidRPr="00685B0A" w:rsidRDefault="00685B0A" w:rsidP="00C241B1">
            <w:pPr>
              <w:pStyle w:val="ListParagraph"/>
              <w:ind w:left="0"/>
              <w:rPr>
                <w:sz w:val="24"/>
                <w:szCs w:val="24"/>
              </w:rPr>
            </w:pPr>
            <w:r w:rsidRPr="00685B0A">
              <w:rPr>
                <w:sz w:val="24"/>
                <w:lang w:bidi="es-ES"/>
              </w:rPr>
              <w:t>Fecha: ________________________</w:t>
            </w:r>
          </w:p>
        </w:tc>
      </w:tr>
    </w:tbl>
    <w:p w14:paraId="26D920F6" w14:textId="77777777" w:rsidR="00685B0A" w:rsidRDefault="00685B0A" w:rsidP="00C241B1">
      <w:pPr>
        <w:pStyle w:val="ListParagraph"/>
        <w:spacing w:after="0"/>
        <w:ind w:left="360"/>
        <w:rPr>
          <w:b/>
          <w:sz w:val="24"/>
          <w:szCs w:val="24"/>
        </w:rPr>
      </w:pPr>
    </w:p>
    <w:p w14:paraId="72D234F6" w14:textId="77777777" w:rsidR="00A15F8C" w:rsidRDefault="00A15F8C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0546B908" w14:textId="77777777" w:rsid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</w:p>
    <w:p w14:paraId="05351E88" w14:textId="799C6B7B" w:rsidR="00685B0A" w:rsidRDefault="00685B0A" w:rsidP="00C241B1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lang w:bidi="es-ES"/>
        </w:rPr>
        <w:t>Miembro del personal: ____________________________________________________________________</w:t>
      </w:r>
    </w:p>
    <w:p w14:paraId="61E10AD7" w14:textId="3282681E" w:rsidR="00685B0A" w:rsidRPr="00685B0A" w:rsidRDefault="00685B0A" w:rsidP="00C241B1">
      <w:pPr>
        <w:pStyle w:val="ListParagraph"/>
        <w:spacing w:after="0"/>
        <w:ind w:left="360"/>
        <w:rPr>
          <w:sz w:val="16"/>
          <w:szCs w:val="16"/>
        </w:rPr>
      </w:pPr>
      <w:r>
        <w:rPr>
          <w:sz w:val="24"/>
          <w:lang w:bidi="es-ES"/>
        </w:rPr>
        <w:tab/>
      </w:r>
      <w:r>
        <w:rPr>
          <w:sz w:val="24"/>
          <w:lang w:bidi="es-ES"/>
        </w:rPr>
        <w:tab/>
      </w:r>
      <w:r>
        <w:rPr>
          <w:sz w:val="24"/>
          <w:lang w:bidi="es-ES"/>
        </w:rPr>
        <w:tab/>
      </w:r>
      <w:r>
        <w:rPr>
          <w:sz w:val="24"/>
          <w:lang w:bidi="es-ES"/>
        </w:rPr>
        <w:tab/>
      </w:r>
      <w:r>
        <w:rPr>
          <w:sz w:val="24"/>
          <w:lang w:bidi="es-ES"/>
        </w:rPr>
        <w:tab/>
      </w:r>
      <w:r w:rsidR="00B72C4C">
        <w:rPr>
          <w:sz w:val="24"/>
          <w:lang w:bidi="es-ES"/>
        </w:rPr>
        <w:tab/>
      </w:r>
      <w:r w:rsidRPr="00685B0A">
        <w:rPr>
          <w:sz w:val="16"/>
          <w:lang w:bidi="es-ES"/>
        </w:rPr>
        <w:t>Firma</w:t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</w:r>
      <w:r w:rsidRPr="00685B0A">
        <w:rPr>
          <w:sz w:val="16"/>
          <w:lang w:bidi="es-ES"/>
        </w:rPr>
        <w:tab/>
        <w:t>Fecha:</w:t>
      </w:r>
    </w:p>
    <w:sectPr w:rsidR="00685B0A" w:rsidRPr="00685B0A" w:rsidSect="00E87258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F08E4" w14:textId="77777777" w:rsidR="003B4EBD" w:rsidRDefault="003B4EBD" w:rsidP="00E87258">
      <w:pPr>
        <w:spacing w:after="0" w:line="240" w:lineRule="auto"/>
      </w:pPr>
      <w:r>
        <w:separator/>
      </w:r>
    </w:p>
  </w:endnote>
  <w:endnote w:type="continuationSeparator" w:id="0">
    <w:p w14:paraId="3E969DB3" w14:textId="77777777" w:rsidR="003B4EBD" w:rsidRDefault="003B4EBD" w:rsidP="00E8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88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6264B" w14:textId="012A8012" w:rsidR="00E87258" w:rsidRPr="00E87258" w:rsidRDefault="00E87258" w:rsidP="00E87258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E87258">
              <w:rPr>
                <w:sz w:val="16"/>
                <w:lang w:bidi="es-ES"/>
              </w:rPr>
              <w:t xml:space="preserve">Página </w:t>
            </w:r>
            <w:r w:rsidRPr="00E87258">
              <w:rPr>
                <w:b/>
                <w:sz w:val="16"/>
                <w:lang w:bidi="es-ES"/>
              </w:rPr>
              <w:fldChar w:fldCharType="begin"/>
            </w:r>
            <w:r w:rsidRPr="00E87258">
              <w:rPr>
                <w:b/>
                <w:sz w:val="16"/>
                <w:lang w:bidi="es-ES"/>
              </w:rPr>
              <w:instrText xml:space="preserve"> PAGE </w:instrText>
            </w:r>
            <w:r w:rsidRPr="00E87258">
              <w:rPr>
                <w:b/>
                <w:sz w:val="16"/>
                <w:lang w:bidi="es-ES"/>
              </w:rPr>
              <w:fldChar w:fldCharType="separate"/>
            </w:r>
            <w:r w:rsidR="001D2853">
              <w:rPr>
                <w:b/>
                <w:noProof/>
                <w:sz w:val="16"/>
                <w:lang w:bidi="es-ES"/>
              </w:rPr>
              <w:t>4</w:t>
            </w:r>
            <w:r w:rsidRPr="00E87258">
              <w:rPr>
                <w:b/>
                <w:sz w:val="16"/>
                <w:lang w:bidi="es-ES"/>
              </w:rPr>
              <w:fldChar w:fldCharType="end"/>
            </w:r>
            <w:r w:rsidRPr="00E87258">
              <w:rPr>
                <w:sz w:val="16"/>
                <w:lang w:bidi="es-ES"/>
              </w:rPr>
              <w:t xml:space="preserve"> de </w:t>
            </w:r>
            <w:r w:rsidRPr="00E87258">
              <w:rPr>
                <w:b/>
                <w:sz w:val="16"/>
                <w:lang w:bidi="es-ES"/>
              </w:rPr>
              <w:fldChar w:fldCharType="begin"/>
            </w:r>
            <w:r w:rsidRPr="00E87258">
              <w:rPr>
                <w:b/>
                <w:sz w:val="16"/>
                <w:lang w:bidi="es-ES"/>
              </w:rPr>
              <w:instrText xml:space="preserve"> NUMPAGES  </w:instrText>
            </w:r>
            <w:r w:rsidRPr="00E87258">
              <w:rPr>
                <w:b/>
                <w:sz w:val="16"/>
                <w:lang w:bidi="es-ES"/>
              </w:rPr>
              <w:fldChar w:fldCharType="separate"/>
            </w:r>
            <w:r w:rsidR="001D2853">
              <w:rPr>
                <w:b/>
                <w:noProof/>
                <w:sz w:val="16"/>
                <w:lang w:bidi="es-ES"/>
              </w:rPr>
              <w:t>4</w:t>
            </w:r>
            <w:r w:rsidRPr="00E87258">
              <w:rPr>
                <w:b/>
                <w:sz w:val="16"/>
                <w:lang w:bidi="es-ES"/>
              </w:rPr>
              <w:fldChar w:fldCharType="end"/>
            </w:r>
          </w:p>
        </w:sdtContent>
      </w:sdt>
    </w:sdtContent>
  </w:sdt>
  <w:p w14:paraId="31F7C5D7" w14:textId="5496EE51" w:rsidR="00E87258" w:rsidRDefault="00E87258" w:rsidP="00E87258">
    <w:pPr>
      <w:pStyle w:val="Footer"/>
    </w:pPr>
    <w:r>
      <w:rPr>
        <w:noProof/>
        <w:lang w:val="en-US"/>
      </w:rPr>
      <w:drawing>
        <wp:inline distT="0" distB="0" distL="0" distR="0" wp14:anchorId="06D106BB" wp14:editId="1BFBE90F">
          <wp:extent cx="1074420" cy="45178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D0B82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2" cy="481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C4C">
      <w:tab/>
    </w:r>
    <w:r w:rsidR="00B72C4C">
      <w:tab/>
      <w:t xml:space="preserve">          </w:t>
    </w:r>
    <w:r w:rsidR="00B72C4C" w:rsidRPr="00B72C4C">
      <w:rPr>
        <w:i/>
      </w:rPr>
      <w:t xml:space="preserve">place </w:t>
    </w:r>
    <w:proofErr w:type="spellStart"/>
    <w:r w:rsidR="00B72C4C" w:rsidRPr="00B72C4C">
      <w:rPr>
        <w:i/>
      </w:rPr>
      <w:t>label</w:t>
    </w:r>
    <w:proofErr w:type="spellEnd"/>
    <w:r w:rsidR="00B72C4C" w:rsidRPr="00B72C4C">
      <w:rPr>
        <w:i/>
      </w:rPr>
      <w:t xml:space="preserve"> </w:t>
    </w:r>
    <w:proofErr w:type="spellStart"/>
    <w:r w:rsidR="00B72C4C" w:rsidRPr="00B72C4C">
      <w:rPr>
        <w:i/>
      </w:rPr>
      <w:t>here</w:t>
    </w:r>
    <w:proofErr w:type="spellEnd"/>
  </w:p>
  <w:p w14:paraId="471D9622" w14:textId="4FFACE10" w:rsidR="00B72C4C" w:rsidRPr="00B72C4C" w:rsidRDefault="00B72C4C" w:rsidP="0027720A">
    <w:pPr>
      <w:pStyle w:val="Footer"/>
      <w:rPr>
        <w:b/>
        <w:color w:val="000000" w:themeColor="text1"/>
        <w:sz w:val="24"/>
        <w:szCs w:val="24"/>
      </w:rPr>
    </w:pPr>
    <w:r w:rsidRPr="00B72C4C">
      <w:rPr>
        <w:b/>
        <w:color w:val="000000" w:themeColor="text1"/>
        <w:sz w:val="24"/>
        <w:szCs w:val="24"/>
        <w:lang w:bidi="es-ES"/>
      </w:rPr>
      <w:t xml:space="preserve">Derechos y responsabilidades del paciente en cuidado </w:t>
    </w:r>
    <w:proofErr w:type="spellStart"/>
    <w:r w:rsidRPr="00B72C4C">
      <w:rPr>
        <w:b/>
        <w:color w:val="000000" w:themeColor="text1"/>
        <w:sz w:val="24"/>
        <w:szCs w:val="24"/>
        <w:lang w:bidi="es-ES"/>
      </w:rPr>
      <w:t>poshospitalario</w:t>
    </w:r>
    <w:proofErr w:type="spellEnd"/>
    <w:r w:rsidRPr="00B72C4C">
      <w:rPr>
        <w:b/>
        <w:color w:val="000000" w:themeColor="text1"/>
        <w:sz w:val="24"/>
        <w:szCs w:val="24"/>
        <w:lang w:bidi="es-ES"/>
      </w:rPr>
      <w:t xml:space="preserve"> (</w:t>
    </w:r>
    <w:r w:rsidRPr="00B72C4C">
      <w:rPr>
        <w:b/>
        <w:i/>
        <w:color w:val="000000" w:themeColor="text1"/>
        <w:sz w:val="24"/>
        <w:szCs w:val="24"/>
        <w:lang w:bidi="es-ES"/>
      </w:rPr>
      <w:t>SWING BED</w:t>
    </w:r>
    <w:r w:rsidRPr="00B72C4C">
      <w:rPr>
        <w:b/>
        <w:color w:val="000000" w:themeColor="text1"/>
        <w:sz w:val="24"/>
        <w:szCs w:val="24"/>
        <w:lang w:bidi="es-ES"/>
      </w:rPr>
      <w:t>)</w:t>
    </w:r>
  </w:p>
  <w:p w14:paraId="2C7F5A4B" w14:textId="6840C151" w:rsidR="0027720A" w:rsidRPr="00B72C4C" w:rsidRDefault="00B72C4C" w:rsidP="0027720A">
    <w:pPr>
      <w:pStyle w:val="Footer"/>
      <w:rPr>
        <w:b/>
        <w:sz w:val="24"/>
        <w:szCs w:val="24"/>
      </w:rPr>
    </w:pPr>
    <w:r>
      <w:rPr>
        <w:b/>
        <w:sz w:val="24"/>
        <w:szCs w:val="24"/>
      </w:rPr>
      <w:t>(</w:t>
    </w:r>
    <w:r w:rsidR="0027720A" w:rsidRPr="00B72C4C">
      <w:rPr>
        <w:b/>
        <w:sz w:val="24"/>
        <w:szCs w:val="24"/>
      </w:rPr>
      <w:t xml:space="preserve">SWING </w:t>
    </w:r>
    <w:proofErr w:type="spellStart"/>
    <w:r w:rsidR="0027720A" w:rsidRPr="00B72C4C">
      <w:rPr>
        <w:b/>
        <w:sz w:val="24"/>
        <w:szCs w:val="24"/>
      </w:rPr>
      <w:t>Bed</w:t>
    </w:r>
    <w:proofErr w:type="spellEnd"/>
    <w:r w:rsidR="0027720A" w:rsidRPr="00B72C4C">
      <w:rPr>
        <w:b/>
        <w:sz w:val="24"/>
        <w:szCs w:val="24"/>
      </w:rPr>
      <w:t xml:space="preserve"> </w:t>
    </w:r>
    <w:proofErr w:type="spellStart"/>
    <w:r w:rsidR="0027720A" w:rsidRPr="00B72C4C">
      <w:rPr>
        <w:b/>
        <w:sz w:val="24"/>
        <w:szCs w:val="24"/>
      </w:rPr>
      <w:t>Patient</w:t>
    </w:r>
    <w:proofErr w:type="spellEnd"/>
    <w:r w:rsidR="0027720A" w:rsidRPr="00B72C4C">
      <w:rPr>
        <w:b/>
        <w:sz w:val="24"/>
        <w:szCs w:val="24"/>
      </w:rPr>
      <w:t xml:space="preserve"> </w:t>
    </w:r>
    <w:proofErr w:type="spellStart"/>
    <w:r w:rsidR="0027720A" w:rsidRPr="00B72C4C">
      <w:rPr>
        <w:b/>
        <w:sz w:val="24"/>
        <w:szCs w:val="24"/>
      </w:rPr>
      <w:t>Rights</w:t>
    </w:r>
    <w:proofErr w:type="spellEnd"/>
    <w:r w:rsidR="0027720A" w:rsidRPr="00B72C4C">
      <w:rPr>
        <w:b/>
        <w:sz w:val="24"/>
        <w:szCs w:val="24"/>
      </w:rPr>
      <w:t xml:space="preserve"> and </w:t>
    </w:r>
    <w:proofErr w:type="spellStart"/>
    <w:r w:rsidR="0027720A" w:rsidRPr="00B72C4C">
      <w:rPr>
        <w:b/>
        <w:sz w:val="24"/>
        <w:szCs w:val="24"/>
      </w:rPr>
      <w:t>Responsibilities</w:t>
    </w:r>
    <w:proofErr w:type="spellEnd"/>
    <w:r>
      <w:rPr>
        <w:b/>
        <w:sz w:val="24"/>
        <w:szCs w:val="24"/>
      </w:rPr>
      <w:t>)</w:t>
    </w:r>
  </w:p>
  <w:p w14:paraId="2CB7B2FC" w14:textId="52C332C5" w:rsidR="0027720A" w:rsidRPr="00E87258" w:rsidRDefault="00B72C4C" w:rsidP="0027720A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6171.087</w:t>
    </w:r>
    <w:r w:rsidR="00056E40">
      <w:rPr>
        <w:b/>
        <w:sz w:val="16"/>
        <w:szCs w:val="16"/>
      </w:rPr>
      <w:t xml:space="preserve"> (</w:t>
    </w:r>
    <w:proofErr w:type="spellStart"/>
    <w:r w:rsidR="001D2853">
      <w:rPr>
        <w:b/>
        <w:sz w:val="16"/>
        <w:szCs w:val="16"/>
      </w:rPr>
      <w:t>Rev</w:t>
    </w:r>
    <w:proofErr w:type="spellEnd"/>
    <w:r w:rsidR="001D2853">
      <w:rPr>
        <w:b/>
        <w:sz w:val="16"/>
        <w:szCs w:val="16"/>
      </w:rPr>
      <w:t xml:space="preserve"> 09/06/24</w:t>
    </w:r>
    <w:r w:rsidR="00056E40">
      <w:rPr>
        <w:b/>
        <w:sz w:val="16"/>
        <w:szCs w:val="16"/>
      </w:rPr>
      <w:t xml:space="preserve"> – FINAL</w:t>
    </w:r>
    <w:r w:rsidR="0027720A">
      <w:rPr>
        <w:b/>
        <w:sz w:val="16"/>
        <w:szCs w:val="16"/>
      </w:rPr>
      <w:t>)</w:t>
    </w:r>
  </w:p>
  <w:p w14:paraId="74D14079" w14:textId="77777777" w:rsidR="00E87258" w:rsidRDefault="00E87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9A46" w14:textId="77777777" w:rsidR="003B4EBD" w:rsidRDefault="003B4EBD" w:rsidP="00E87258">
      <w:pPr>
        <w:spacing w:after="0" w:line="240" w:lineRule="auto"/>
      </w:pPr>
      <w:r>
        <w:separator/>
      </w:r>
    </w:p>
  </w:footnote>
  <w:footnote w:type="continuationSeparator" w:id="0">
    <w:p w14:paraId="4341FCAB" w14:textId="77777777" w:rsidR="003B4EBD" w:rsidRDefault="003B4EBD" w:rsidP="00E8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3FA"/>
    <w:multiLevelType w:val="hybridMultilevel"/>
    <w:tmpl w:val="DC509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20D97"/>
    <w:multiLevelType w:val="hybridMultilevel"/>
    <w:tmpl w:val="287C9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F00243"/>
    <w:multiLevelType w:val="hybridMultilevel"/>
    <w:tmpl w:val="03BA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3F42"/>
    <w:multiLevelType w:val="hybridMultilevel"/>
    <w:tmpl w:val="0B7A841C"/>
    <w:lvl w:ilvl="0" w:tplc="0B3421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61FFC"/>
    <w:multiLevelType w:val="hybridMultilevel"/>
    <w:tmpl w:val="8BF60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C4"/>
    <w:rsid w:val="0002628A"/>
    <w:rsid w:val="00027660"/>
    <w:rsid w:val="00056E40"/>
    <w:rsid w:val="00076E02"/>
    <w:rsid w:val="00096984"/>
    <w:rsid w:val="000C6D6B"/>
    <w:rsid w:val="00160720"/>
    <w:rsid w:val="001D2853"/>
    <w:rsid w:val="001D6353"/>
    <w:rsid w:val="00221A76"/>
    <w:rsid w:val="00271A7C"/>
    <w:rsid w:val="0027720A"/>
    <w:rsid w:val="002965E6"/>
    <w:rsid w:val="002D6E3F"/>
    <w:rsid w:val="003665BE"/>
    <w:rsid w:val="00392F15"/>
    <w:rsid w:val="00393C85"/>
    <w:rsid w:val="003B3915"/>
    <w:rsid w:val="003B4EBD"/>
    <w:rsid w:val="00423539"/>
    <w:rsid w:val="00514867"/>
    <w:rsid w:val="005C02F9"/>
    <w:rsid w:val="005F7A1F"/>
    <w:rsid w:val="006645DD"/>
    <w:rsid w:val="00685B0A"/>
    <w:rsid w:val="00695A39"/>
    <w:rsid w:val="006E5B82"/>
    <w:rsid w:val="00761793"/>
    <w:rsid w:val="00761921"/>
    <w:rsid w:val="007628DD"/>
    <w:rsid w:val="007918C4"/>
    <w:rsid w:val="007D3098"/>
    <w:rsid w:val="0085084D"/>
    <w:rsid w:val="008F7516"/>
    <w:rsid w:val="00A15F8C"/>
    <w:rsid w:val="00A22832"/>
    <w:rsid w:val="00A6180F"/>
    <w:rsid w:val="00AE2575"/>
    <w:rsid w:val="00B22981"/>
    <w:rsid w:val="00B72C4C"/>
    <w:rsid w:val="00BE1358"/>
    <w:rsid w:val="00C033D5"/>
    <w:rsid w:val="00C241B1"/>
    <w:rsid w:val="00C87F66"/>
    <w:rsid w:val="00CE3F62"/>
    <w:rsid w:val="00E853E5"/>
    <w:rsid w:val="00E87258"/>
    <w:rsid w:val="00F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DCE8"/>
  <w15:chartTrackingRefBased/>
  <w15:docId w15:val="{4FF60A45-151E-4A58-A41A-9431D27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8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A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58"/>
  </w:style>
  <w:style w:type="paragraph" w:styleId="Footer">
    <w:name w:val="footer"/>
    <w:basedOn w:val="Normal"/>
    <w:link w:val="FooterChar"/>
    <w:uiPriority w:val="99"/>
    <w:unhideWhenUsed/>
    <w:rsid w:val="00E8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58"/>
  </w:style>
  <w:style w:type="paragraph" w:styleId="BalloonText">
    <w:name w:val="Balloon Text"/>
    <w:basedOn w:val="Normal"/>
    <w:link w:val="BalloonTextChar"/>
    <w:uiPriority w:val="99"/>
    <w:semiHidden/>
    <w:unhideWhenUsed/>
    <w:rsid w:val="0076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c.ca.gov/consumers/complai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eh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Meememorial Hospital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Jones</dc:creator>
  <cp:keywords/>
  <dc:description/>
  <cp:lastModifiedBy>Carrie Olcott</cp:lastModifiedBy>
  <cp:revision>2</cp:revision>
  <cp:lastPrinted>2021-03-23T18:48:00Z</cp:lastPrinted>
  <dcterms:created xsi:type="dcterms:W3CDTF">2024-09-06T19:52:00Z</dcterms:created>
  <dcterms:modified xsi:type="dcterms:W3CDTF">2024-09-06T19:52:00Z</dcterms:modified>
</cp:coreProperties>
</file>